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LLE8000 – Introdução à teoria e prática da legendagem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36h/a – 02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Teorias da tradução audiovisual e legendagem. Análise crítica de legendas existentes. Análise do texto audiovisual de partida. Elaboração de um projeto de legendagem. Implementação técnica e sincronização das legendas com o texto audiovisual de partida.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GOROVITZ, Sabine. Os labirintos da tradução: a legendagem no cinema e a construção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 imaginário. Brasília: EdUnB, 2006.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FRANCO, Eliana. Everything you wanted to know about film translation (but did not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have the chance to ask). 1991 Dissertação (Mestrado) - Universidade Federal de Santa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Catarina, Centro de Comunicação e Expressão, Programa de Pós-Graduação em Inglês 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Literatura Correspondente, Florianópolis, 1991 Disponível em: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&lt;http://www.bu.ufsc.br/teses/PLLE0029-D.pdf&gt;.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MARTINEZ, Sabrina. Tradução para legendas: uma proposta paraa formação de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profissionais. Rio de Janeiro, 2007. Dissertação (Mestrado em Letras–Estudos da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Linguagem). Pontifícia Universidade Católica do Rio de Janeiro.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BARROS, Livia. Tradução audiovisual: A variação lexical diafásica na tradução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para dublagem e legendagem de filmes de língua inglesa. Dissertação de mestrado,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USP, 2006.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COLLET, Thaís. Procedimentos tradutórios na legendagem de House: análise 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terminologia médica referente a exames e aparelhos. Florianópolis, 2012. 144 p.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Dissertação (Mestrado) - Universidade Federal de Santa Catarina, Centro de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Comunicação e Expressão. Programa de Pós-Graduação em Estudos da Tradução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Disponível em: &lt;http://www.tede.ufsc.br/teses/PGET0122-D.pdf&gt;.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FRANCO, Eliana. &amp; ARAUJO, Vera. (Orgs.) Dossiê Tradução Audiovisual. Cadernos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 Tradução, v.2, n.XVI, Florianópolis: Edufsc, 2005.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FREESE, Nestor Alberto. A Tradução do dialeto no filme bávaro 'Wer früher stirbt ist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länger tot/Quem morre mais cedo passa mais tempo morto'. 243 p. Dissertação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(Mestrado) - Universidade Federal de Santa Catarina, Centro de Comunicação 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Expressão. Programa de Pós-graduação em Estudos da Tradução.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GAMBIER, Yves. Introduction: Screen Transadaptation: Perception and Reception. The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Translator. Special issue on Screen Translation, v. 9, n. 2, p. 191-205, 2003.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NASCIMENTO, Ana Katarinna. A abordagem processual da escrita na composição de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legendas. Entrepalavras, Fortaleza - ano 4, v.4, n.1, p. 192-203, jan/jun 2014.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SOUZA NETO, Domingos Soares de. Asymmetrical relations in audiovisual translation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 Brazil: a corpus-based investigation of fixed expressions. 2015. 163 p. Dissertação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(Mestrado) - Universidade Federal de Santa Catarina, Centro de Comunicação 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Expressão, Programa de Pós-Graduação em Inglês: Estudos Linguísticos e Literários,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Florianópolis, 2015. Disponível em: &lt;http://www.bu.ufsc.br/teses/PPGI0041-D.pdf&gt;.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