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Nome da Disciplina:</w:t>
      </w:r>
      <w:r w:rsidDel="00000000" w:rsidR="00000000" w:rsidRPr="00000000">
        <w:rPr>
          <w:rtl w:val="0"/>
        </w:rPr>
        <w:t xml:space="preserve"> LLE8002 – Literatura e Filosofia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Carga Horária:</w:t>
      </w:r>
      <w:r w:rsidDel="00000000" w:rsidR="00000000" w:rsidRPr="00000000">
        <w:rPr>
          <w:rtl w:val="0"/>
        </w:rPr>
        <w:t xml:space="preserve"> 36 h/a – 02 créditos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Descrição: </w:t>
      </w:r>
      <w:r w:rsidDel="00000000" w:rsidR="00000000" w:rsidRPr="00000000">
        <w:rPr>
          <w:rtl w:val="0"/>
        </w:rPr>
        <w:t xml:space="preserve">Enfoque de um tema específico do desenvolvimento filosófico e literário do Iluminismo à atualidade.Disciplina ministrada em português.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Bibliografia Básica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BEUTIN, Wolfgang; EHLERT, Klaus; EMMERICH, Wolfgang; HOFFACKER, Helmut;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LUTZ, Bernd; MEID, Volker; SCHNELL, Ralf; STEIN, Peter; STEPHAN, Inge. Deutsche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Literaturgeschichte von den Anfängen bis zur Gegenwart. 2., Stuttgart: J. B. Metzlersche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Verlagsbuchhandlung, 1984.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CORETH, Emerich; EHLEN, Peter; SCHMIDT, Josef. Philosophie des 19. Jahrhunderts.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Grundkurs Philosophie Band 9. Stuttgart/Berlin/Köln/Mainz: Verlag W. Kohlhammer,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1984.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JENS, Walter. Deutsche Literatur der Gegenwart. Themen, Stile, Tendenzen. München: P.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Piper Verlag,1961.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Bibliografia complementar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KRAMER, Sven (Hrsg.). Das Politische im literarischen Diskurs. Studien zur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deutschen Gegenwartsliteratur. Opladen: Westdeutscher Verlag, 1996.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KREUZER, Helmut (Hrsg.). Pluralismus und Postmodernismus. Zur Literatur- und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Kulturgeschichte der achtziger Jahre. . Frankfurt am Main/Bern/New York/Paris: Peter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Lang, 1991.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SCHILDKNECHT, Christian; Teichert, Dieter (Hrsg.). Philosophie in Literatur.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Frankfurt am Main:suhrkamp taschenbuch wissenschaft, 1996.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