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LLE8005 - Literatura e Cinema-B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Análise, reflexão e discussão de textos e excertos literários, sequências cinematográficas e filmes baseados em obras narrativas da tradição mundial. Comparação entre linguagens literária e cinematográfica.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AGUIAR, Flávio; GUIMARÃES, Hélio; JOHNSON, Randal; PELLEGRINI, Tânia;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XAVIER, Ismail. Literatura, cinema e televisão. São Paulo: Senac, 2 003.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BAZIN, André. Por um cinema impuro - defesa da adaptação. Tradução de Eloísa de Araújo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Ribeiro.In: O cinema – ensaios. São Paulo: Brasiliense, 1991.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BENJAMIN, Walter. A obra de arte na era de sua reprodutibilidade técnica. Tradução 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Sérgio P. Rouanet. In: Obras escolhidas. Vol. I. São Paulo: Editora brasiliense, 1994.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CHATMAN, Seymour. Story and Discourse: Narrative Structure in Fiction and Film.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Ithaca, NY:Cornell University Press, 1993.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COHEN, Keith. Fiction and film : the dynamics of exchange. New Haven: Yale University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Press,1979.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DEBORD, Guy. A Sociedade do Espetáculo. Comentários sobre a sociedade do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espetáculo.Tradução de Estela dos Santos Abreu. Rio de Janeiro: Contraponto, 1998.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DELEUZE, Gilles. A imagem-tempo. Trad. de Eloisa de Araujo Ribeiro. São Paulo: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Brasiliense, 2007. FLAUBERT, Gustave. Madame Bovary. São aceitas as diversas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traduçõespara português.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HAUSER, Arnold. “A era do cinema”. Trad. de Álvaro Cabral. In: História social da arte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e da literatura. São Paulo: Martins Fontes, 2000.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MARTIN, Marcel. A linguagem cinematográfica. Trad. de Paulo Neves. São Paulo: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Editorabrasiliense, 1985.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METZ, Christian. A significação no cinema. Trad. de Jean-Claude Bernardet. São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Paulo:Perspectiva, 2004.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STAM, Robert. O espetáculo interrompido: literatura e cinema de desmistificação. Rio de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Janeiro: Editora Paz e Terra, 1979.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