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LLE8008 - Literatura Infanto-Juvenil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Conceito, origem e evolução da Literatura Infantil e Juvenil. Tendências contemporâneas da literaturaInfantil e Juvenil. Prática de análise textual.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BETTELHEIM, Bruno. A psicanálise dos contos de fadas. 14. ed. São Paulo: Paz 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Terra, 2000.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CASCUDO, Luís da Câmara. Literatura Oral no Brasil. 2. ed. Rio de Janeiro: José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Olympio, 1978.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CHEVALIER, Jean e GHEERBRANT, Alain. Dicionário de Símbolos: (mitos, sonhos,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costumes, gestos, formas, figuras, cores, números). Trad. Vera da Costa e Silva. 15 ed.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Rio de Janeiro: José Olympio, 2000.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COELHO, Nelly Novaes. Literatura infantil: teoria, análise, didática. São Paulo: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Moderna, 2000.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DIETZSCH, Mary Julia Martins(org.). Espaços da Linguagem na Educação. SP: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Humanitas, 1999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ECO, Umberto. Seis passeios pelos bosques da ficção. SP:Companhia das Letras, 1997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HELD, Jacqueline. O Imaginário no Poder: as Crianças e a Literatura Fantástica. SP: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Summus,1980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KHÉDE, Sônia S. (org) Literatura infanto-juvenil - um gênero polêmico. Petrópolis: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Vozes,1983.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KHÉDE, Sonia Salomão. Personagens da literatura infanto-juvenil. SP: Brasiliense,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1990.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LAJOLO, Marisa &amp; ZILBERMAN, Regina. Literatura Infantil Brasileira. História &amp;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Histórias. Ática,SP, 1984.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NETO, Samuel Pfromm et alii. O Livro na Educação. Primor/MEC, 1974.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MACHADO, Ana Maria. Como e por que ler os Clássicos Universais desde cedo. RJ: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Objetiva, 2002. TODOROV, T. A narrativa fantástica. In: As estruturas narrativas. Trad.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Leyla Perrone e Moisés. SãoPaulo: Perspectiva, 1969.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ZILBERMAN, Regina &amp; LAJOLO, Marisa. Um Brasil para crianças. Para conhecer 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literatura infantil brasileira: história, autores e textos. Global, SP, 1993.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ZILBERMAN, Regina. A Literatura Infantil na Escola. SP: Global, 1998.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