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Nome da Disciplina</w:t>
      </w:r>
      <w:r w:rsidDel="00000000" w:rsidR="00000000" w:rsidRPr="00000000">
        <w:rPr>
          <w:rtl w:val="0"/>
        </w:rPr>
        <w:t xml:space="preserve">: LLE8083 – Linguagem e Decolonialidade (PCC 72h-a)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Carga Horária:</w:t>
      </w:r>
      <w:r w:rsidDel="00000000" w:rsidR="00000000" w:rsidRPr="00000000">
        <w:rPr>
          <w:rtl w:val="0"/>
        </w:rPr>
        <w:t xml:space="preserve"> 72h/a – 04 créditos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Descrição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Introdução ao pensamento decolonial: dimensões básicas da modernidade/colonialidade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de formação do sistema-mundo e contrapropostas da decolonialidade. Decolonialidade 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concepções de língua(gens). Pedagogias decoloniais e bases epistêmicas de pensamentos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outros para rupturas coloniais. Educação linguística decolonial: propostas contracoloniais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de ensino e pesquisa no campo dos estudos da linguagem.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Bibliografia Básica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GOMES, Nilma Lino. O Combate Ao Racismo e a Descolonização Das práticas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Educativas e acadêmicas. Revista De Filosofia Aurora, n. 33, v.59, 2021.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https://doi.org/10.7213/1980-5934.33.059.ds06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RAJAGOPALAN, Kanavillil. Repensar o papel da linguística aplicada. In: LOPES, Luiz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Paulo da Moita (Org.). Por uma linguística aplicada indisciplinar. São Paulo: Parábola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editoria, 2006.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NISANCIOGLU, Kerem; BHAMBRA, Gurminder K.; GEBRIAL, Dalia. Decolonising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the University. London: Pluto Press, 2018. [recurso eletrônico].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https://openresearchlibrary.org/content/25d24ae5-8028-45ac-97c8-946b6864af36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Viviane Mello (org.). Decolonizar os estudos críticos da linguagem. Pontes Editores, Cap.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1, p. 19-46, 2019.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Bibliografia complementar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BERNADINO-COSTA, Joaze; TORRES, Nelson Maldonado; GROSFOGUEL, Ramón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(org.). Decolonialidade 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Pensamento Afrodiaspórico. São Paulo: Grupo Autêntica, 2018. 365 p.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CHAVES, Pedro Jonas. Didática, Decolonialidade e Epistemologias do Sul: uma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proposta insurgente contra a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neoliberalização do ensino escolar e universitário. Curitiba: Editora CRV, 2021. 208 p.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QUEIROZ, Leandro. Decolonialidade e Concepções de Língua: uma crítica linguística 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educacional. Campinas: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118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Editora Pontes, 2020. 173 p.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FERREIRA, Aparecida Jesus. Formação dos professores de línguas: a utilização da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educação antirracista em sala de aula. In A. Ferreira. Identidades Sociais de Raça em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Estudos da Linguagem: Com Atividades Reflexivas, p. 13-35. Editora Estúdio Texto,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2017.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MACEDO, Litiane Barbosa. Enegrecendo os Estudos Críticos Discursivos: Contribuições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Epistemológicas Afroperspectivistas para o campo da análise crítica do Discurso no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Brasil. Trabalhos Em Linguística Aplicada, p.1–14, 2021.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https://doi.org/10.1590/010318139561411520210310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MELO, Glenda Cristina Valim de. O lugar da raça na sala de aula de inglês. Revista Da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ABPN, 7(17), p.65–81, 2015.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NASCIMENTO, Gabriel.Racismo Linguístico: os subterrâneos da linguagem e do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racismo. Belo Horizonte: Letramento, 2019.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RESENDE, Viviane Mello. Perspectiva latino-americana para decolonizar os estudos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críticos do discurso. In: Resende,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