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 </w:t>
      </w:r>
      <w:r w:rsidDel="00000000" w:rsidR="00000000" w:rsidRPr="00000000">
        <w:rPr>
          <w:rtl w:val="0"/>
        </w:rPr>
        <w:t xml:space="preserve">Tradução e Ensino 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 total:</w:t>
      </w:r>
      <w:r w:rsidDel="00000000" w:rsidR="00000000" w:rsidRPr="00000000">
        <w:rPr>
          <w:rtl w:val="0"/>
        </w:rPr>
        <w:t xml:space="preserve"> 36 h/a - 02 créditos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EMENTA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Estudo da tradução pedagógica e suas implicações para o ensino de línguas estrangeiras, na prática escolar, considerando 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tradução como um dos caminhos para o aprendizado de LE, através de uma reflexão consciente que entende a língua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principalmente como veículo de comunicação e de cultura.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Hurtado Albir, Amparo . Enseñar a traducir. Madrid: Edelsa, 1999.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 . La traducción en la enseñanza comunicativa. Cable, 1, 42-45, 1998.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Gamboa Belisario, Leylanis (2004). “La traducción en la didáctica de lenguas extranjeras”, in La traducción como destreza de mediación: hacia la construcción de una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competencia plurilingüe y pluricultural en el estudiante de ELE. Madrid: Ministerio de Educación y ciencia. [en línea]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&lt;http://www.educacion.es/redele/biblioteca/gamboa/indice_introduccion.pdf&gt;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Arrojo, Rosemary. Oficina de tradução: a teoria na prática. São Paulo: Ática, 2007.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Atkinson, David. Teaching monolingual classes. Essex: Longman. 1993.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Hurtado albir, Amparo. Perspectivas de los estudios sobre la traducción. En Amparo H. Albir (ed.) Estudis sobre la Traducció. Castelló de la Plana: Universitat Jaume I,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1994.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Bassnett, Susan. Estudos da Tradução. Fundação Catouste Gulbenkian, Lisboa, 2003.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